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94C11" w14:textId="429DCD31" w:rsidR="003F5288" w:rsidRPr="003F5288" w:rsidRDefault="003F5288" w:rsidP="003F5288"/>
    <w:p w14:paraId="7D4825C1" w14:textId="629B306B" w:rsidR="003F5288" w:rsidRPr="003F5288" w:rsidRDefault="003F5288" w:rsidP="003F5288">
      <w:pPr>
        <w:rPr>
          <w:b/>
          <w:bCs/>
        </w:rPr>
      </w:pPr>
      <w:r w:rsidRPr="003F5288">
        <w:rPr>
          <w:b/>
          <w:bCs/>
        </w:rPr>
        <w:t>MediLink Consulting Ltd</w:t>
      </w:r>
      <w:r w:rsidR="0058603F">
        <w:rPr>
          <w:b/>
          <w:bCs/>
        </w:rPr>
        <w:br/>
      </w:r>
      <w:r w:rsidR="0058603F" w:rsidRPr="0058603F">
        <w:rPr>
          <w:b/>
          <w:bCs/>
        </w:rPr>
        <w:t>Company number 07071689</w:t>
      </w:r>
      <w:r w:rsidR="0058603F">
        <w:rPr>
          <w:b/>
          <w:bCs/>
        </w:rPr>
        <w:br/>
        <w:t xml:space="preserve">Registered address: </w:t>
      </w:r>
      <w:r w:rsidR="0058603F" w:rsidRPr="0058603F">
        <w:rPr>
          <w:b/>
          <w:bCs/>
        </w:rPr>
        <w:t>Jupiter House The Drive, Great Warley, Brentwood, England, CM13 3BE</w:t>
      </w:r>
    </w:p>
    <w:p w14:paraId="53DD4770" w14:textId="6990092C" w:rsidR="003F5288" w:rsidRPr="003F5288" w:rsidRDefault="008B7D71" w:rsidP="003F5288">
      <w:r>
        <w:t xml:space="preserve">Baseline and </w:t>
      </w:r>
      <w:r w:rsidR="003F5288">
        <w:t>Submission Year: January 1, 2024 – December 31, 2024</w:t>
      </w:r>
      <w:r>
        <w:br/>
        <w:t>Publication date: 14</w:t>
      </w:r>
      <w:r w:rsidRPr="008B7D71">
        <w:t>/0</w:t>
      </w:r>
      <w:r>
        <w:t>2</w:t>
      </w:r>
      <w:r w:rsidRPr="008B7D71">
        <w:t>/2024</w:t>
      </w:r>
    </w:p>
    <w:p w14:paraId="6B0A63EF" w14:textId="77777777" w:rsidR="003F5288" w:rsidRPr="003F5288" w:rsidRDefault="0058603F" w:rsidP="003F5288">
      <w:r>
        <w:pict w14:anchorId="368BFFAB">
          <v:rect id="_x0000_i1025" style="width:0;height:1.5pt" o:hralign="center" o:hrstd="t" o:hr="t" fillcolor="#a0a0a0" stroked="f"/>
        </w:pict>
      </w:r>
    </w:p>
    <w:p w14:paraId="08A8B646" w14:textId="77777777" w:rsidR="003F5288" w:rsidRPr="003F5288" w:rsidRDefault="003F5288" w:rsidP="003F5288">
      <w:pPr>
        <w:rPr>
          <w:b/>
          <w:bCs/>
        </w:rPr>
      </w:pPr>
      <w:r w:rsidRPr="003F5288">
        <w:rPr>
          <w:b/>
          <w:bCs/>
        </w:rPr>
        <w:t xml:space="preserve">1. </w:t>
      </w:r>
      <w:bookmarkStart w:id="0" w:name="_Hlk195778820"/>
      <w:r w:rsidRPr="003F5288">
        <w:rPr>
          <w:b/>
          <w:bCs/>
        </w:rPr>
        <w:t>Executive Summary</w:t>
      </w:r>
    </w:p>
    <w:p w14:paraId="4B654504" w14:textId="77777777" w:rsidR="003F5288" w:rsidRPr="003F5288" w:rsidRDefault="003F5288" w:rsidP="003F5288">
      <w:r w:rsidRPr="003F5288">
        <w:t>MediLink Consulting Ltd is committed to achieving Net Zero greenhouse gas (GHG) emissions by 2050, with a stretch ambition of achieving this by 2040.</w:t>
      </w:r>
    </w:p>
    <w:p w14:paraId="07157D07" w14:textId="77777777" w:rsidR="003F5288" w:rsidRPr="003F5288" w:rsidRDefault="003F5288" w:rsidP="003F5288">
      <w:r w:rsidRPr="003F5288">
        <w:t>This Carbon Reduction Plan outlines our baseline emissions (2023/24), current operational model, and future actions to reduce emissions across Scope 1, 2, and 3. As a primarily remote and contractor-led organisation with limited office space and a small fleet, our carbon footprint is comparatively low—but we recognise that all businesses must contribute to collective climate action.</w:t>
      </w:r>
    </w:p>
    <w:p w14:paraId="5E6A2F76" w14:textId="77777777" w:rsidR="003F5288" w:rsidRDefault="003F5288" w:rsidP="003F5288">
      <w:r w:rsidRPr="003F5288">
        <w:t>Our strategy incorporates behaviour change, hybrid working practices, office efficiency improvements, and travel reduction to ensure long-term emissions reductions and environmental responsibility.</w:t>
      </w:r>
    </w:p>
    <w:p w14:paraId="7C7F292D" w14:textId="35CE59CA" w:rsidR="003D68FB" w:rsidRPr="003F5288" w:rsidRDefault="003D68FB" w:rsidP="003F5288">
      <w:r w:rsidRPr="003D68FB">
        <w:t>We are a contractor-led, predominantly remote healthcare staffing organisation with a modest office footprint and limited vehicle usage. Nevertheless, we take responsibility for all relevant emissions—including commuting by both employees and deployed healthcare workers.</w:t>
      </w:r>
    </w:p>
    <w:p w14:paraId="2AABAB5E" w14:textId="77777777" w:rsidR="003F5288" w:rsidRPr="003F5288" w:rsidRDefault="0058603F" w:rsidP="003F5288">
      <w:r>
        <w:pict w14:anchorId="33DC1AA3">
          <v:rect id="_x0000_i1026" style="width:0;height:1.5pt" o:hralign="center" o:hrstd="t" o:hr="t" fillcolor="#a0a0a0" stroked="f"/>
        </w:pict>
      </w:r>
    </w:p>
    <w:p w14:paraId="16DA0566" w14:textId="77777777" w:rsidR="003F5288" w:rsidRPr="003F5288" w:rsidRDefault="003F5288" w:rsidP="003F5288">
      <w:pPr>
        <w:rPr>
          <w:b/>
          <w:bCs/>
        </w:rPr>
      </w:pPr>
      <w:r w:rsidRPr="003F5288">
        <w:rPr>
          <w:b/>
          <w:bCs/>
        </w:rPr>
        <w:t>2. Meeting the Reporting Requirements</w:t>
      </w:r>
    </w:p>
    <w:p w14:paraId="450DE223" w14:textId="700D4D49" w:rsidR="003F5288" w:rsidRPr="003F5288" w:rsidRDefault="003F5288" w:rsidP="003F5288">
      <w:r w:rsidRPr="003F5288">
        <w:t xml:space="preserve">This Carbon Reduction Plan (CRP) has been prepared in compliance with </w:t>
      </w:r>
      <w:r w:rsidR="008B7D71" w:rsidRPr="003F5288">
        <w:rPr>
          <w:b/>
          <w:bCs/>
        </w:rPr>
        <w:t>PPN 0</w:t>
      </w:r>
      <w:r w:rsidR="008B7D71">
        <w:rPr>
          <w:b/>
          <w:bCs/>
        </w:rPr>
        <w:t>0</w:t>
      </w:r>
      <w:r w:rsidR="008B7D71" w:rsidRPr="003F5288">
        <w:rPr>
          <w:b/>
          <w:bCs/>
        </w:rPr>
        <w:t>6/2</w:t>
      </w:r>
      <w:r w:rsidR="008B7D71">
        <w:rPr>
          <w:b/>
          <w:bCs/>
        </w:rPr>
        <w:t>5</w:t>
      </w:r>
      <w:r w:rsidRPr="003F5288">
        <w:t>, as published by the Cabinet Office. It is reviewed annually and aligned with our financial and operational reporting cycle.</w:t>
      </w:r>
    </w:p>
    <w:p w14:paraId="40A92884" w14:textId="77777777" w:rsidR="003F5288" w:rsidRPr="003F5288" w:rsidRDefault="0058603F" w:rsidP="003F5288">
      <w:r>
        <w:pict w14:anchorId="1DF6BF0D">
          <v:rect id="_x0000_i1027" style="width:0;height:1.5pt" o:hralign="center" o:hrstd="t" o:hr="t" fillcolor="#a0a0a0" stroked="f"/>
        </w:pict>
      </w:r>
    </w:p>
    <w:p w14:paraId="34841497" w14:textId="77777777" w:rsidR="003F5288" w:rsidRPr="003F5288" w:rsidRDefault="003F5288" w:rsidP="003F5288">
      <w:pPr>
        <w:rPr>
          <w:b/>
          <w:bCs/>
        </w:rPr>
      </w:pPr>
      <w:r w:rsidRPr="003F5288">
        <w:rPr>
          <w:b/>
          <w:bCs/>
        </w:rPr>
        <w:t>3. Commitment to Achieving Net Zero</w:t>
      </w:r>
    </w:p>
    <w:p w14:paraId="4A16A704" w14:textId="77777777" w:rsidR="003F5288" w:rsidRPr="003F5288" w:rsidRDefault="003F5288" w:rsidP="003F5288">
      <w:r w:rsidRPr="003F5288">
        <w:t xml:space="preserve">MediLink Consulting Ltd is fully committed to achieving Net Zero GHG emissions by </w:t>
      </w:r>
      <w:r w:rsidRPr="003F5288">
        <w:rPr>
          <w:b/>
          <w:bCs/>
        </w:rPr>
        <w:t>2050 at the latest</w:t>
      </w:r>
      <w:r w:rsidRPr="003F5288">
        <w:t xml:space="preserve">, with a </w:t>
      </w:r>
      <w:r w:rsidRPr="003F5288">
        <w:rPr>
          <w:b/>
          <w:bCs/>
        </w:rPr>
        <w:t>stretch goal of 2040</w:t>
      </w:r>
      <w:r w:rsidRPr="003F5288">
        <w:t>.</w:t>
      </w:r>
    </w:p>
    <w:p w14:paraId="62122D33" w14:textId="77777777" w:rsidR="003F5288" w:rsidRPr="003F5288" w:rsidRDefault="003F5288" w:rsidP="003F5288">
      <w:r w:rsidRPr="003F5288">
        <w:lastRenderedPageBreak/>
        <w:t>We support UK-wide efforts to decarbonise both public sector services and the wider health industry through sustainable practices in clinical staffing, operational delivery, and remote service models.</w:t>
      </w:r>
    </w:p>
    <w:p w14:paraId="6E5CFB2E" w14:textId="77777777" w:rsidR="003F5288" w:rsidRPr="003F5288" w:rsidRDefault="0058603F" w:rsidP="003F5288">
      <w:r>
        <w:pict w14:anchorId="1E0C156A">
          <v:rect id="_x0000_i1028" style="width:0;height:1.5pt" o:hralign="center" o:hrstd="t" o:hr="t" fillcolor="#a0a0a0" stroked="f"/>
        </w:pict>
      </w:r>
    </w:p>
    <w:p w14:paraId="001D0502" w14:textId="77777777" w:rsidR="003F5288" w:rsidRPr="003F5288" w:rsidRDefault="003F5288" w:rsidP="003F5288">
      <w:pPr>
        <w:rPr>
          <w:b/>
          <w:bCs/>
        </w:rPr>
      </w:pPr>
      <w:r w:rsidRPr="003F5288">
        <w:rPr>
          <w:b/>
          <w:bCs/>
        </w:rPr>
        <w:t>4. Carbon Footprint Methodology</w:t>
      </w:r>
    </w:p>
    <w:p w14:paraId="7455C36A" w14:textId="77777777" w:rsidR="003F5288" w:rsidRPr="003F5288" w:rsidRDefault="003F5288" w:rsidP="003F5288">
      <w:r w:rsidRPr="003F5288">
        <w:t xml:space="preserve">As a healthcare staffing provider operating from a single office in Brentwood, Essex, and with </w:t>
      </w:r>
      <w:proofErr w:type="gramStart"/>
      <w:r w:rsidRPr="003F5288">
        <w:t>the majority of</w:t>
      </w:r>
      <w:proofErr w:type="gramEnd"/>
      <w:r w:rsidRPr="003F5288">
        <w:t xml:space="preserve"> our workforce either remote or field-based, our emissions profile reflects a low-impact administrative model.</w:t>
      </w:r>
    </w:p>
    <w:p w14:paraId="68F78F5B" w14:textId="7BD2713E" w:rsidR="005331BC" w:rsidRDefault="005331BC" w:rsidP="005331BC">
      <w:r>
        <w:t>Our emissions inventory follows the GHG Reporting Protocol and DEFRA 2023 Conversion Factors, with emissions assessed across:</w:t>
      </w:r>
    </w:p>
    <w:p w14:paraId="442E04F3" w14:textId="534F47FD" w:rsidR="005331BC" w:rsidRDefault="005331BC" w:rsidP="005331BC">
      <w:pPr>
        <w:pStyle w:val="ListParagraph"/>
        <w:numPr>
          <w:ilvl w:val="0"/>
          <w:numId w:val="9"/>
        </w:numPr>
      </w:pPr>
      <w:r>
        <w:t>Scope 1: Direct emissions from fleet fuel use</w:t>
      </w:r>
    </w:p>
    <w:p w14:paraId="472A3F55" w14:textId="2389A77A" w:rsidR="005331BC" w:rsidRDefault="005331BC" w:rsidP="005331BC">
      <w:pPr>
        <w:pStyle w:val="ListParagraph"/>
        <w:numPr>
          <w:ilvl w:val="0"/>
          <w:numId w:val="9"/>
        </w:numPr>
      </w:pPr>
      <w:r>
        <w:t>Scope 2: Purchased electricity for office use</w:t>
      </w:r>
    </w:p>
    <w:p w14:paraId="50CB2080" w14:textId="7DB88B5D" w:rsidR="005331BC" w:rsidRDefault="005331BC" w:rsidP="006F7E3C">
      <w:pPr>
        <w:pStyle w:val="ListParagraph"/>
        <w:numPr>
          <w:ilvl w:val="0"/>
          <w:numId w:val="9"/>
        </w:numPr>
      </w:pPr>
      <w:r>
        <w:t>Scope 3: All relevant categories including employee commuting, healthcare personnel commuting, business travel, hotel stays, water use, and waste</w:t>
      </w:r>
    </w:p>
    <w:p w14:paraId="63EA20C0" w14:textId="1BAAA040" w:rsidR="003F5288" w:rsidRPr="003F5288" w:rsidRDefault="005331BC" w:rsidP="005331BC">
      <w:r>
        <w:t>Each source was evaluated using estimated or known activity data (mileage logs, payroll records, CRM placement activity, and occupancy assumptions). Healthcare worker commuting emissions, previously excluded, are now incorporated based on deployment records and average travel distances.</w:t>
      </w:r>
      <w:r w:rsidR="0058603F">
        <w:pict w14:anchorId="509E461E">
          <v:rect id="_x0000_i1029" style="width:0;height:1.5pt" o:hralign="center" o:hrstd="t" o:hr="t" fillcolor="#a0a0a0" stroked="f"/>
        </w:pict>
      </w:r>
    </w:p>
    <w:p w14:paraId="27F746EF" w14:textId="08341C3C" w:rsidR="003F5288" w:rsidRPr="003F5288" w:rsidRDefault="003F5288" w:rsidP="003F5288">
      <w:pPr>
        <w:rPr>
          <w:b/>
          <w:bCs/>
        </w:rPr>
      </w:pPr>
      <w:r w:rsidRPr="003F5288">
        <w:rPr>
          <w:b/>
          <w:bCs/>
        </w:rPr>
        <w:t xml:space="preserve">5. Baseline Carbon Emissions – FY </w:t>
      </w:r>
      <w:r w:rsidR="008B7D71" w:rsidRPr="008B7D71">
        <w:rPr>
          <w:b/>
          <w:bCs/>
        </w:rPr>
        <w:t>January 1, 2024 – December 31, 2024</w:t>
      </w:r>
    </w:p>
    <w:p w14:paraId="32DCD2BF" w14:textId="522BE5BD" w:rsidR="005331BC" w:rsidRPr="005331BC" w:rsidRDefault="005331BC" w:rsidP="005331BC">
      <w:r w:rsidRPr="005331BC">
        <w:rPr>
          <w:b/>
          <w:bCs/>
        </w:rPr>
        <w:t>Office Location:</w:t>
      </w:r>
      <w:r w:rsidRPr="005331BC">
        <w:t xml:space="preserve"> Brentwood, Essex (rented, shared utilities)</w:t>
      </w:r>
      <w:r>
        <w:br/>
      </w:r>
      <w:r w:rsidRPr="005331BC">
        <w:rPr>
          <w:b/>
          <w:bCs/>
        </w:rPr>
        <w:t>Workforce Setup:</w:t>
      </w:r>
      <w:r w:rsidRPr="005331BC">
        <w:t xml:space="preserve"> Remote, hybrid, and contractor-based</w:t>
      </w:r>
      <w:r>
        <w:br/>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69"/>
        <w:gridCol w:w="4716"/>
        <w:gridCol w:w="2058"/>
      </w:tblGrid>
      <w:tr w:rsidR="005331BC" w:rsidRPr="005331BC" w14:paraId="5F5BD459" w14:textId="77777777" w:rsidTr="005331BC">
        <w:trPr>
          <w:tblHeader/>
          <w:tblCellSpacing w:w="15" w:type="dxa"/>
        </w:trPr>
        <w:tc>
          <w:tcPr>
            <w:tcW w:w="0" w:type="auto"/>
            <w:vAlign w:val="center"/>
            <w:hideMark/>
          </w:tcPr>
          <w:p w14:paraId="29ABDE0F" w14:textId="77777777" w:rsidR="005331BC" w:rsidRPr="005331BC" w:rsidRDefault="005331BC" w:rsidP="005331BC">
            <w:pPr>
              <w:rPr>
                <w:b/>
                <w:bCs/>
              </w:rPr>
            </w:pPr>
            <w:r w:rsidRPr="005331BC">
              <w:rPr>
                <w:b/>
                <w:bCs/>
              </w:rPr>
              <w:t>Scope</w:t>
            </w:r>
          </w:p>
        </w:tc>
        <w:tc>
          <w:tcPr>
            <w:tcW w:w="0" w:type="auto"/>
            <w:vAlign w:val="center"/>
            <w:hideMark/>
          </w:tcPr>
          <w:p w14:paraId="4172BC4B" w14:textId="77777777" w:rsidR="005331BC" w:rsidRPr="005331BC" w:rsidRDefault="005331BC" w:rsidP="005331BC">
            <w:pPr>
              <w:rPr>
                <w:b/>
                <w:bCs/>
              </w:rPr>
            </w:pPr>
            <w:r w:rsidRPr="005331BC">
              <w:rPr>
                <w:b/>
                <w:bCs/>
              </w:rPr>
              <w:t>Activity</w:t>
            </w:r>
          </w:p>
        </w:tc>
        <w:tc>
          <w:tcPr>
            <w:tcW w:w="0" w:type="auto"/>
            <w:vAlign w:val="center"/>
            <w:hideMark/>
          </w:tcPr>
          <w:p w14:paraId="69AE50BA" w14:textId="77777777" w:rsidR="005331BC" w:rsidRPr="005331BC" w:rsidRDefault="005331BC" w:rsidP="005331BC">
            <w:pPr>
              <w:rPr>
                <w:b/>
                <w:bCs/>
              </w:rPr>
            </w:pPr>
            <w:r w:rsidRPr="005331BC">
              <w:rPr>
                <w:b/>
                <w:bCs/>
              </w:rPr>
              <w:t>Emissions (</w:t>
            </w:r>
            <w:proofErr w:type="spellStart"/>
            <w:r w:rsidRPr="005331BC">
              <w:rPr>
                <w:b/>
                <w:bCs/>
              </w:rPr>
              <w:t>tCO₂e</w:t>
            </w:r>
            <w:proofErr w:type="spellEnd"/>
            <w:r w:rsidRPr="005331BC">
              <w:rPr>
                <w:b/>
                <w:bCs/>
              </w:rPr>
              <w:t>)</w:t>
            </w:r>
          </w:p>
        </w:tc>
      </w:tr>
      <w:tr w:rsidR="005331BC" w:rsidRPr="005331BC" w14:paraId="69A7D04B" w14:textId="77777777" w:rsidTr="005331BC">
        <w:trPr>
          <w:tblCellSpacing w:w="15" w:type="dxa"/>
        </w:trPr>
        <w:tc>
          <w:tcPr>
            <w:tcW w:w="0" w:type="auto"/>
            <w:vAlign w:val="center"/>
            <w:hideMark/>
          </w:tcPr>
          <w:p w14:paraId="60EE3FEF" w14:textId="77777777" w:rsidR="005331BC" w:rsidRPr="005331BC" w:rsidRDefault="005331BC" w:rsidP="005331BC">
            <w:r w:rsidRPr="005331BC">
              <w:rPr>
                <w:b/>
                <w:bCs/>
              </w:rPr>
              <w:t>Scope 1</w:t>
            </w:r>
          </w:p>
        </w:tc>
        <w:tc>
          <w:tcPr>
            <w:tcW w:w="0" w:type="auto"/>
            <w:vAlign w:val="center"/>
            <w:hideMark/>
          </w:tcPr>
          <w:p w14:paraId="2F17995A" w14:textId="77777777" w:rsidR="005331BC" w:rsidRPr="005331BC" w:rsidRDefault="005331BC" w:rsidP="005331BC">
            <w:r w:rsidRPr="005331BC">
              <w:t>Fleet fuel (2 medium petrol cars)</w:t>
            </w:r>
          </w:p>
        </w:tc>
        <w:tc>
          <w:tcPr>
            <w:tcW w:w="0" w:type="auto"/>
            <w:vAlign w:val="center"/>
            <w:hideMark/>
          </w:tcPr>
          <w:p w14:paraId="3762F041" w14:textId="77777777" w:rsidR="005331BC" w:rsidRPr="005331BC" w:rsidRDefault="005331BC" w:rsidP="005331BC">
            <w:r w:rsidRPr="005331BC">
              <w:t>2.73</w:t>
            </w:r>
          </w:p>
        </w:tc>
      </w:tr>
      <w:tr w:rsidR="005331BC" w:rsidRPr="005331BC" w14:paraId="7A3115F0" w14:textId="77777777" w:rsidTr="005331BC">
        <w:trPr>
          <w:tblCellSpacing w:w="15" w:type="dxa"/>
        </w:trPr>
        <w:tc>
          <w:tcPr>
            <w:tcW w:w="0" w:type="auto"/>
            <w:vAlign w:val="center"/>
            <w:hideMark/>
          </w:tcPr>
          <w:p w14:paraId="65EEAF8D" w14:textId="77777777" w:rsidR="005331BC" w:rsidRPr="005331BC" w:rsidRDefault="005331BC" w:rsidP="005331BC">
            <w:r w:rsidRPr="005331BC">
              <w:rPr>
                <w:b/>
                <w:bCs/>
              </w:rPr>
              <w:t>Scope 2</w:t>
            </w:r>
          </w:p>
        </w:tc>
        <w:tc>
          <w:tcPr>
            <w:tcW w:w="0" w:type="auto"/>
            <w:vAlign w:val="center"/>
            <w:hideMark/>
          </w:tcPr>
          <w:p w14:paraId="10D19A0E" w14:textId="77777777" w:rsidR="005331BC" w:rsidRPr="005331BC" w:rsidRDefault="005331BC" w:rsidP="005331BC">
            <w:r w:rsidRPr="005331BC">
              <w:t>Electricity use (shared building)</w:t>
            </w:r>
          </w:p>
        </w:tc>
        <w:tc>
          <w:tcPr>
            <w:tcW w:w="0" w:type="auto"/>
            <w:vAlign w:val="center"/>
            <w:hideMark/>
          </w:tcPr>
          <w:p w14:paraId="540FB8CB" w14:textId="77777777" w:rsidR="005331BC" w:rsidRPr="005331BC" w:rsidRDefault="005331BC" w:rsidP="005331BC">
            <w:r w:rsidRPr="005331BC">
              <w:t>0.85</w:t>
            </w:r>
          </w:p>
        </w:tc>
      </w:tr>
      <w:tr w:rsidR="005331BC" w:rsidRPr="005331BC" w14:paraId="0EFF0086" w14:textId="77777777" w:rsidTr="005331BC">
        <w:trPr>
          <w:tblCellSpacing w:w="15" w:type="dxa"/>
        </w:trPr>
        <w:tc>
          <w:tcPr>
            <w:tcW w:w="0" w:type="auto"/>
            <w:vAlign w:val="center"/>
            <w:hideMark/>
          </w:tcPr>
          <w:p w14:paraId="4823A25B" w14:textId="77777777" w:rsidR="005331BC" w:rsidRPr="005331BC" w:rsidRDefault="005331BC" w:rsidP="005331BC">
            <w:r w:rsidRPr="005331BC">
              <w:rPr>
                <w:b/>
                <w:bCs/>
              </w:rPr>
              <w:t>Scope 3</w:t>
            </w:r>
          </w:p>
        </w:tc>
        <w:tc>
          <w:tcPr>
            <w:tcW w:w="0" w:type="auto"/>
            <w:vAlign w:val="center"/>
            <w:hideMark/>
          </w:tcPr>
          <w:p w14:paraId="1A1854CD" w14:textId="77777777" w:rsidR="005331BC" w:rsidRPr="005331BC" w:rsidRDefault="005331BC" w:rsidP="005331BC">
            <w:r w:rsidRPr="005331BC">
              <w:t>Business travel (rail, road)</w:t>
            </w:r>
          </w:p>
        </w:tc>
        <w:tc>
          <w:tcPr>
            <w:tcW w:w="0" w:type="auto"/>
            <w:vAlign w:val="center"/>
            <w:hideMark/>
          </w:tcPr>
          <w:p w14:paraId="327A0AD9" w14:textId="77777777" w:rsidR="005331BC" w:rsidRPr="005331BC" w:rsidRDefault="005331BC" w:rsidP="005331BC">
            <w:r w:rsidRPr="005331BC">
              <w:t>5.0</w:t>
            </w:r>
          </w:p>
        </w:tc>
      </w:tr>
      <w:tr w:rsidR="005331BC" w:rsidRPr="005331BC" w14:paraId="76076061" w14:textId="77777777" w:rsidTr="005331BC">
        <w:trPr>
          <w:tblCellSpacing w:w="15" w:type="dxa"/>
        </w:trPr>
        <w:tc>
          <w:tcPr>
            <w:tcW w:w="0" w:type="auto"/>
            <w:vAlign w:val="center"/>
            <w:hideMark/>
          </w:tcPr>
          <w:p w14:paraId="67C3D86A" w14:textId="77777777" w:rsidR="005331BC" w:rsidRPr="005331BC" w:rsidRDefault="005331BC" w:rsidP="005331BC"/>
        </w:tc>
        <w:tc>
          <w:tcPr>
            <w:tcW w:w="0" w:type="auto"/>
            <w:vAlign w:val="center"/>
            <w:hideMark/>
          </w:tcPr>
          <w:p w14:paraId="5F523C23" w14:textId="77777777" w:rsidR="005331BC" w:rsidRPr="005331BC" w:rsidRDefault="005331BC" w:rsidP="005331BC">
            <w:r w:rsidRPr="005331BC">
              <w:t>Hotel accommodation (clinical assignments)</w:t>
            </w:r>
          </w:p>
        </w:tc>
        <w:tc>
          <w:tcPr>
            <w:tcW w:w="0" w:type="auto"/>
            <w:vAlign w:val="center"/>
            <w:hideMark/>
          </w:tcPr>
          <w:p w14:paraId="70D9FE8D" w14:textId="77777777" w:rsidR="005331BC" w:rsidRPr="005331BC" w:rsidRDefault="005331BC" w:rsidP="005331BC">
            <w:r w:rsidRPr="005331BC">
              <w:t>3.0</w:t>
            </w:r>
          </w:p>
        </w:tc>
      </w:tr>
      <w:tr w:rsidR="005331BC" w:rsidRPr="005331BC" w14:paraId="55A03F18" w14:textId="77777777" w:rsidTr="005331BC">
        <w:trPr>
          <w:tblCellSpacing w:w="15" w:type="dxa"/>
        </w:trPr>
        <w:tc>
          <w:tcPr>
            <w:tcW w:w="0" w:type="auto"/>
            <w:vAlign w:val="center"/>
            <w:hideMark/>
          </w:tcPr>
          <w:p w14:paraId="14095E81" w14:textId="77777777" w:rsidR="005331BC" w:rsidRPr="005331BC" w:rsidRDefault="005331BC" w:rsidP="005331BC"/>
        </w:tc>
        <w:tc>
          <w:tcPr>
            <w:tcW w:w="0" w:type="auto"/>
            <w:vAlign w:val="center"/>
            <w:hideMark/>
          </w:tcPr>
          <w:p w14:paraId="467B38AE" w14:textId="77777777" w:rsidR="005331BC" w:rsidRPr="005331BC" w:rsidRDefault="005331BC" w:rsidP="005331BC">
            <w:r w:rsidRPr="005331BC">
              <w:t>Employee commuting (head office &amp; remote)</w:t>
            </w:r>
          </w:p>
        </w:tc>
        <w:tc>
          <w:tcPr>
            <w:tcW w:w="0" w:type="auto"/>
            <w:vAlign w:val="center"/>
            <w:hideMark/>
          </w:tcPr>
          <w:p w14:paraId="003A3F6F" w14:textId="77777777" w:rsidR="005331BC" w:rsidRPr="005331BC" w:rsidRDefault="005331BC" w:rsidP="005331BC">
            <w:r w:rsidRPr="005331BC">
              <w:t>4.5</w:t>
            </w:r>
          </w:p>
        </w:tc>
      </w:tr>
      <w:tr w:rsidR="005331BC" w:rsidRPr="005331BC" w14:paraId="18B61F03" w14:textId="77777777" w:rsidTr="005331BC">
        <w:trPr>
          <w:tblCellSpacing w:w="15" w:type="dxa"/>
        </w:trPr>
        <w:tc>
          <w:tcPr>
            <w:tcW w:w="0" w:type="auto"/>
            <w:vAlign w:val="center"/>
            <w:hideMark/>
          </w:tcPr>
          <w:p w14:paraId="7FA15747" w14:textId="77777777" w:rsidR="005331BC" w:rsidRPr="005331BC" w:rsidRDefault="005331BC" w:rsidP="005331BC"/>
        </w:tc>
        <w:tc>
          <w:tcPr>
            <w:tcW w:w="0" w:type="auto"/>
            <w:vAlign w:val="center"/>
            <w:hideMark/>
          </w:tcPr>
          <w:p w14:paraId="6B9E4C08" w14:textId="77777777" w:rsidR="005331BC" w:rsidRPr="005331BC" w:rsidRDefault="005331BC" w:rsidP="005331BC">
            <w:r w:rsidRPr="005331BC">
              <w:rPr>
                <w:i/>
                <w:iCs/>
              </w:rPr>
              <w:t>Healthcare personnel commuting</w:t>
            </w:r>
          </w:p>
        </w:tc>
        <w:tc>
          <w:tcPr>
            <w:tcW w:w="0" w:type="auto"/>
            <w:vAlign w:val="center"/>
            <w:hideMark/>
          </w:tcPr>
          <w:p w14:paraId="32D7B7E2" w14:textId="77777777" w:rsidR="005331BC" w:rsidRPr="005331BC" w:rsidRDefault="005331BC" w:rsidP="005331BC">
            <w:r w:rsidRPr="005331BC">
              <w:t>35.0</w:t>
            </w:r>
          </w:p>
        </w:tc>
      </w:tr>
      <w:tr w:rsidR="005331BC" w:rsidRPr="005331BC" w14:paraId="2713144D" w14:textId="77777777" w:rsidTr="005331BC">
        <w:trPr>
          <w:tblCellSpacing w:w="15" w:type="dxa"/>
        </w:trPr>
        <w:tc>
          <w:tcPr>
            <w:tcW w:w="0" w:type="auto"/>
            <w:vAlign w:val="center"/>
            <w:hideMark/>
          </w:tcPr>
          <w:p w14:paraId="1DD07BA0" w14:textId="77777777" w:rsidR="005331BC" w:rsidRPr="005331BC" w:rsidRDefault="005331BC" w:rsidP="005331BC"/>
        </w:tc>
        <w:tc>
          <w:tcPr>
            <w:tcW w:w="0" w:type="auto"/>
            <w:vAlign w:val="center"/>
            <w:hideMark/>
          </w:tcPr>
          <w:p w14:paraId="6223722E" w14:textId="77777777" w:rsidR="005331BC" w:rsidRPr="005331BC" w:rsidRDefault="005331BC" w:rsidP="005331BC">
            <w:r w:rsidRPr="005331BC">
              <w:t>Waste and water</w:t>
            </w:r>
          </w:p>
        </w:tc>
        <w:tc>
          <w:tcPr>
            <w:tcW w:w="0" w:type="auto"/>
            <w:vAlign w:val="center"/>
            <w:hideMark/>
          </w:tcPr>
          <w:p w14:paraId="04E02C60" w14:textId="77777777" w:rsidR="005331BC" w:rsidRPr="005331BC" w:rsidRDefault="005331BC" w:rsidP="005331BC">
            <w:r w:rsidRPr="005331BC">
              <w:t>1.5</w:t>
            </w:r>
          </w:p>
        </w:tc>
      </w:tr>
      <w:tr w:rsidR="005331BC" w:rsidRPr="005331BC" w14:paraId="47DE5FC5" w14:textId="77777777" w:rsidTr="005331BC">
        <w:trPr>
          <w:tblCellSpacing w:w="15" w:type="dxa"/>
        </w:trPr>
        <w:tc>
          <w:tcPr>
            <w:tcW w:w="0" w:type="auto"/>
            <w:vAlign w:val="center"/>
            <w:hideMark/>
          </w:tcPr>
          <w:p w14:paraId="21FE9502" w14:textId="77777777" w:rsidR="005331BC" w:rsidRPr="005331BC" w:rsidRDefault="005331BC" w:rsidP="005331BC">
            <w:r w:rsidRPr="005331BC">
              <w:rPr>
                <w:b/>
                <w:bCs/>
              </w:rPr>
              <w:t>Total Scope 3</w:t>
            </w:r>
          </w:p>
        </w:tc>
        <w:tc>
          <w:tcPr>
            <w:tcW w:w="0" w:type="auto"/>
            <w:vAlign w:val="center"/>
            <w:hideMark/>
          </w:tcPr>
          <w:p w14:paraId="3EA728B2" w14:textId="77777777" w:rsidR="005331BC" w:rsidRPr="005331BC" w:rsidRDefault="005331BC" w:rsidP="005331BC"/>
        </w:tc>
        <w:tc>
          <w:tcPr>
            <w:tcW w:w="0" w:type="auto"/>
            <w:vAlign w:val="center"/>
            <w:hideMark/>
          </w:tcPr>
          <w:p w14:paraId="2DD10CA2" w14:textId="77777777" w:rsidR="005331BC" w:rsidRPr="005331BC" w:rsidRDefault="005331BC" w:rsidP="005331BC">
            <w:r w:rsidRPr="005331BC">
              <w:rPr>
                <w:b/>
                <w:bCs/>
              </w:rPr>
              <w:t>49.0</w:t>
            </w:r>
          </w:p>
        </w:tc>
      </w:tr>
      <w:tr w:rsidR="005331BC" w:rsidRPr="005331BC" w14:paraId="593E95C5" w14:textId="77777777" w:rsidTr="005331BC">
        <w:trPr>
          <w:tblCellSpacing w:w="15" w:type="dxa"/>
        </w:trPr>
        <w:tc>
          <w:tcPr>
            <w:tcW w:w="0" w:type="auto"/>
            <w:vAlign w:val="center"/>
            <w:hideMark/>
          </w:tcPr>
          <w:p w14:paraId="390CD5E5" w14:textId="77777777" w:rsidR="005331BC" w:rsidRPr="005331BC" w:rsidRDefault="005331BC" w:rsidP="005331BC">
            <w:r w:rsidRPr="005331BC">
              <w:rPr>
                <w:b/>
                <w:bCs/>
              </w:rPr>
              <w:t>TOTAL EMISSIONS</w:t>
            </w:r>
          </w:p>
        </w:tc>
        <w:tc>
          <w:tcPr>
            <w:tcW w:w="0" w:type="auto"/>
            <w:vAlign w:val="center"/>
            <w:hideMark/>
          </w:tcPr>
          <w:p w14:paraId="3C76770D" w14:textId="77777777" w:rsidR="005331BC" w:rsidRPr="005331BC" w:rsidRDefault="005331BC" w:rsidP="005331BC"/>
        </w:tc>
        <w:tc>
          <w:tcPr>
            <w:tcW w:w="0" w:type="auto"/>
            <w:vAlign w:val="center"/>
            <w:hideMark/>
          </w:tcPr>
          <w:p w14:paraId="27C204CB" w14:textId="77777777" w:rsidR="005331BC" w:rsidRPr="005331BC" w:rsidRDefault="005331BC" w:rsidP="005331BC">
            <w:r w:rsidRPr="005331BC">
              <w:rPr>
                <w:b/>
                <w:bCs/>
              </w:rPr>
              <w:t xml:space="preserve">52.58 </w:t>
            </w:r>
            <w:proofErr w:type="spellStart"/>
            <w:r w:rsidRPr="005331BC">
              <w:rPr>
                <w:b/>
                <w:bCs/>
              </w:rPr>
              <w:t>tCO₂e</w:t>
            </w:r>
            <w:proofErr w:type="spellEnd"/>
          </w:p>
        </w:tc>
      </w:tr>
    </w:tbl>
    <w:p w14:paraId="19FD140F" w14:textId="77777777" w:rsidR="005331BC" w:rsidRDefault="005331BC" w:rsidP="003F5288"/>
    <w:p w14:paraId="574A227F" w14:textId="77777777" w:rsidR="005331BC" w:rsidRPr="003F5288" w:rsidRDefault="005331BC" w:rsidP="003F5288"/>
    <w:p w14:paraId="025B4459" w14:textId="77777777" w:rsidR="003F5288" w:rsidRPr="003F5288" w:rsidRDefault="0058603F" w:rsidP="003F5288">
      <w:r>
        <w:pict w14:anchorId="62F4D918">
          <v:rect id="_x0000_i1030" style="width:0;height:1.5pt" o:hralign="center" o:hrstd="t" o:hr="t" fillcolor="#a0a0a0" stroked="f"/>
        </w:pict>
      </w:r>
    </w:p>
    <w:p w14:paraId="0259B319" w14:textId="77777777" w:rsidR="003F5288" w:rsidRDefault="003F5288" w:rsidP="003F5288">
      <w:pPr>
        <w:rPr>
          <w:b/>
          <w:bCs/>
        </w:rPr>
      </w:pPr>
      <w:r w:rsidRPr="003F5288">
        <w:rPr>
          <w:b/>
          <w:bCs/>
        </w:rPr>
        <w:t>6. Emission Reduction Targets</w:t>
      </w:r>
    </w:p>
    <w:p w14:paraId="0BE0D238" w14:textId="1247EAD2" w:rsidR="005331BC" w:rsidRDefault="005331BC" w:rsidP="005331BC">
      <w:r w:rsidRPr="005331BC">
        <w:t>Reduction targets have been set using the Science Based Targets initiative (SBTi) absolute contraction approach. Targets apply across Scopes 1, 2, and 3.</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8"/>
        <w:gridCol w:w="1701"/>
        <w:gridCol w:w="2993"/>
      </w:tblGrid>
      <w:tr w:rsidR="005331BC" w:rsidRPr="005331BC" w14:paraId="782D8023" w14:textId="77777777" w:rsidTr="005331BC">
        <w:trPr>
          <w:tblHeader/>
          <w:tblCellSpacing w:w="15" w:type="dxa"/>
        </w:trPr>
        <w:tc>
          <w:tcPr>
            <w:tcW w:w="943" w:type="dxa"/>
            <w:vAlign w:val="center"/>
            <w:hideMark/>
          </w:tcPr>
          <w:p w14:paraId="7BAE70BC" w14:textId="77777777" w:rsidR="005331BC" w:rsidRPr="005331BC" w:rsidRDefault="005331BC" w:rsidP="005331BC">
            <w:pPr>
              <w:rPr>
                <w:b/>
                <w:bCs/>
              </w:rPr>
            </w:pPr>
            <w:r w:rsidRPr="005331BC">
              <w:rPr>
                <w:b/>
                <w:bCs/>
              </w:rPr>
              <w:t>Year</w:t>
            </w:r>
          </w:p>
        </w:tc>
        <w:tc>
          <w:tcPr>
            <w:tcW w:w="1671" w:type="dxa"/>
            <w:vAlign w:val="center"/>
            <w:hideMark/>
          </w:tcPr>
          <w:p w14:paraId="6E27C618" w14:textId="77777777" w:rsidR="005331BC" w:rsidRPr="005331BC" w:rsidRDefault="005331BC" w:rsidP="005331BC">
            <w:pPr>
              <w:rPr>
                <w:b/>
                <w:bCs/>
              </w:rPr>
            </w:pPr>
            <w:r w:rsidRPr="005331BC">
              <w:rPr>
                <w:b/>
                <w:bCs/>
              </w:rPr>
              <w:t>Reduction Target</w:t>
            </w:r>
          </w:p>
        </w:tc>
        <w:tc>
          <w:tcPr>
            <w:tcW w:w="2948" w:type="dxa"/>
            <w:vAlign w:val="center"/>
            <w:hideMark/>
          </w:tcPr>
          <w:p w14:paraId="06E772D8" w14:textId="77777777" w:rsidR="005331BC" w:rsidRPr="005331BC" w:rsidRDefault="005331BC" w:rsidP="005331BC">
            <w:pPr>
              <w:rPr>
                <w:b/>
                <w:bCs/>
              </w:rPr>
            </w:pPr>
            <w:r w:rsidRPr="005331BC">
              <w:rPr>
                <w:b/>
                <w:bCs/>
              </w:rPr>
              <w:t>Projected Emissions (</w:t>
            </w:r>
            <w:proofErr w:type="spellStart"/>
            <w:r w:rsidRPr="005331BC">
              <w:rPr>
                <w:b/>
                <w:bCs/>
              </w:rPr>
              <w:t>tCO₂e</w:t>
            </w:r>
            <w:proofErr w:type="spellEnd"/>
            <w:r w:rsidRPr="005331BC">
              <w:rPr>
                <w:b/>
                <w:bCs/>
              </w:rPr>
              <w:t>)</w:t>
            </w:r>
          </w:p>
        </w:tc>
      </w:tr>
      <w:tr w:rsidR="005331BC" w:rsidRPr="005331BC" w14:paraId="0150CDB8" w14:textId="77777777" w:rsidTr="005331BC">
        <w:trPr>
          <w:tblCellSpacing w:w="15" w:type="dxa"/>
        </w:trPr>
        <w:tc>
          <w:tcPr>
            <w:tcW w:w="943" w:type="dxa"/>
            <w:vAlign w:val="center"/>
            <w:hideMark/>
          </w:tcPr>
          <w:p w14:paraId="0499BD59" w14:textId="77777777" w:rsidR="005331BC" w:rsidRPr="005331BC" w:rsidRDefault="005331BC" w:rsidP="005331BC">
            <w:r w:rsidRPr="005331BC">
              <w:t>2028</w:t>
            </w:r>
          </w:p>
        </w:tc>
        <w:tc>
          <w:tcPr>
            <w:tcW w:w="1671" w:type="dxa"/>
            <w:vAlign w:val="center"/>
            <w:hideMark/>
          </w:tcPr>
          <w:p w14:paraId="1901B1E9" w14:textId="5348A507" w:rsidR="005331BC" w:rsidRPr="005331BC" w:rsidRDefault="008B7D71" w:rsidP="005331BC">
            <w:r>
              <w:t>10</w:t>
            </w:r>
            <w:r w:rsidR="005331BC" w:rsidRPr="005331BC">
              <w:t>%</w:t>
            </w:r>
          </w:p>
        </w:tc>
        <w:tc>
          <w:tcPr>
            <w:tcW w:w="2948" w:type="dxa"/>
            <w:vAlign w:val="center"/>
            <w:hideMark/>
          </w:tcPr>
          <w:p w14:paraId="7113026C" w14:textId="77777777" w:rsidR="005331BC" w:rsidRPr="005331BC" w:rsidRDefault="005331BC" w:rsidP="005331BC">
            <w:r w:rsidRPr="005331BC">
              <w:t>39.4</w:t>
            </w:r>
          </w:p>
        </w:tc>
      </w:tr>
      <w:tr w:rsidR="005331BC" w:rsidRPr="005331BC" w14:paraId="17DD38F6" w14:textId="77777777" w:rsidTr="005331BC">
        <w:trPr>
          <w:tblCellSpacing w:w="15" w:type="dxa"/>
        </w:trPr>
        <w:tc>
          <w:tcPr>
            <w:tcW w:w="943" w:type="dxa"/>
            <w:vAlign w:val="center"/>
            <w:hideMark/>
          </w:tcPr>
          <w:p w14:paraId="13F0AF4A" w14:textId="77777777" w:rsidR="005331BC" w:rsidRPr="005331BC" w:rsidRDefault="005331BC" w:rsidP="005331BC">
            <w:r w:rsidRPr="005331BC">
              <w:t>2035</w:t>
            </w:r>
          </w:p>
        </w:tc>
        <w:tc>
          <w:tcPr>
            <w:tcW w:w="1671" w:type="dxa"/>
            <w:vAlign w:val="center"/>
            <w:hideMark/>
          </w:tcPr>
          <w:p w14:paraId="13815A24" w14:textId="6E03F5F0" w:rsidR="005331BC" w:rsidRPr="005331BC" w:rsidRDefault="008B7D71" w:rsidP="005331BC">
            <w:r>
              <w:t>30</w:t>
            </w:r>
            <w:r w:rsidR="005331BC" w:rsidRPr="005331BC">
              <w:t>%</w:t>
            </w:r>
          </w:p>
        </w:tc>
        <w:tc>
          <w:tcPr>
            <w:tcW w:w="2948" w:type="dxa"/>
            <w:vAlign w:val="center"/>
            <w:hideMark/>
          </w:tcPr>
          <w:p w14:paraId="646BD528" w14:textId="6AADDF24" w:rsidR="005331BC" w:rsidRPr="005331BC" w:rsidRDefault="008B7D71" w:rsidP="005331BC">
            <w:r w:rsidRPr="008B7D71">
              <w:t>30.65</w:t>
            </w:r>
          </w:p>
        </w:tc>
      </w:tr>
      <w:tr w:rsidR="005331BC" w:rsidRPr="005331BC" w14:paraId="7B4A959F" w14:textId="77777777" w:rsidTr="005331BC">
        <w:trPr>
          <w:tblCellSpacing w:w="15" w:type="dxa"/>
        </w:trPr>
        <w:tc>
          <w:tcPr>
            <w:tcW w:w="943" w:type="dxa"/>
            <w:vAlign w:val="center"/>
            <w:hideMark/>
          </w:tcPr>
          <w:p w14:paraId="1CDEF3DC" w14:textId="77777777" w:rsidR="005331BC" w:rsidRPr="005331BC" w:rsidRDefault="005331BC" w:rsidP="005331BC">
            <w:r w:rsidRPr="005331BC">
              <w:t>2040</w:t>
            </w:r>
          </w:p>
        </w:tc>
        <w:tc>
          <w:tcPr>
            <w:tcW w:w="1671" w:type="dxa"/>
            <w:vAlign w:val="center"/>
            <w:hideMark/>
          </w:tcPr>
          <w:p w14:paraId="303E0522" w14:textId="2F9E91C2" w:rsidR="005331BC" w:rsidRPr="005331BC" w:rsidRDefault="008B7D71" w:rsidP="005331BC">
            <w:r>
              <w:t>35</w:t>
            </w:r>
            <w:r w:rsidR="005331BC" w:rsidRPr="005331BC">
              <w:t>% (stretch)</w:t>
            </w:r>
          </w:p>
        </w:tc>
        <w:tc>
          <w:tcPr>
            <w:tcW w:w="2948" w:type="dxa"/>
            <w:vAlign w:val="center"/>
            <w:hideMark/>
          </w:tcPr>
          <w:p w14:paraId="5657A465" w14:textId="5A2CBEFA" w:rsidR="005331BC" w:rsidRPr="005331BC" w:rsidRDefault="008B7D71" w:rsidP="005331BC">
            <w:r w:rsidRPr="008B7D71">
              <w:t>28.46</w:t>
            </w:r>
          </w:p>
        </w:tc>
      </w:tr>
      <w:tr w:rsidR="005331BC" w:rsidRPr="005331BC" w14:paraId="7CA3EE8B" w14:textId="77777777" w:rsidTr="005331BC">
        <w:trPr>
          <w:tblCellSpacing w:w="15" w:type="dxa"/>
        </w:trPr>
        <w:tc>
          <w:tcPr>
            <w:tcW w:w="943" w:type="dxa"/>
            <w:vAlign w:val="center"/>
            <w:hideMark/>
          </w:tcPr>
          <w:p w14:paraId="775AFA48" w14:textId="77777777" w:rsidR="005331BC" w:rsidRPr="005331BC" w:rsidRDefault="005331BC" w:rsidP="005331BC">
            <w:r w:rsidRPr="005331BC">
              <w:t>2050</w:t>
            </w:r>
          </w:p>
        </w:tc>
        <w:tc>
          <w:tcPr>
            <w:tcW w:w="1671" w:type="dxa"/>
            <w:vAlign w:val="center"/>
            <w:hideMark/>
          </w:tcPr>
          <w:p w14:paraId="7840905E" w14:textId="42BAE70F" w:rsidR="005331BC" w:rsidRPr="005331BC" w:rsidRDefault="005331BC" w:rsidP="005331BC">
            <w:r w:rsidRPr="005331BC">
              <w:t>100% (</w:t>
            </w:r>
            <w:r w:rsidR="008B7D71">
              <w:t>offsetting</w:t>
            </w:r>
            <w:r w:rsidRPr="005331BC">
              <w:t>)</w:t>
            </w:r>
          </w:p>
        </w:tc>
        <w:tc>
          <w:tcPr>
            <w:tcW w:w="2948" w:type="dxa"/>
            <w:vAlign w:val="center"/>
            <w:hideMark/>
          </w:tcPr>
          <w:p w14:paraId="5FEF5BDC" w14:textId="77777777" w:rsidR="005331BC" w:rsidRPr="005331BC" w:rsidRDefault="005331BC" w:rsidP="005331BC">
            <w:r w:rsidRPr="005331BC">
              <w:t>0</w:t>
            </w:r>
          </w:p>
        </w:tc>
      </w:tr>
    </w:tbl>
    <w:p w14:paraId="1431C2F3" w14:textId="77777777" w:rsidR="005331BC" w:rsidRDefault="005331BC" w:rsidP="005331BC"/>
    <w:p w14:paraId="6A56754A" w14:textId="6414EFFF" w:rsidR="005331BC" w:rsidRPr="003F5288" w:rsidRDefault="005331BC" w:rsidP="005331BC">
      <w:pPr>
        <w:rPr>
          <w:b/>
          <w:bCs/>
        </w:rPr>
      </w:pPr>
      <w:r w:rsidRPr="005331BC">
        <w:rPr>
          <w:b/>
          <w:bCs/>
        </w:rPr>
        <w:t xml:space="preserve">Methodology: Targets calculated against baseline of 52.58 </w:t>
      </w:r>
      <w:proofErr w:type="spellStart"/>
      <w:r w:rsidRPr="005331BC">
        <w:rPr>
          <w:b/>
          <w:bCs/>
        </w:rPr>
        <w:t>tCO₂e</w:t>
      </w:r>
      <w:proofErr w:type="spellEnd"/>
      <w:r w:rsidRPr="005331BC">
        <w:rPr>
          <w:b/>
          <w:bCs/>
        </w:rPr>
        <w:t>, aligned with SBTi SME pathway for service organisations.</w:t>
      </w:r>
    </w:p>
    <w:p w14:paraId="79B912E9" w14:textId="77777777" w:rsidR="003F5288" w:rsidRPr="003F5288" w:rsidRDefault="0058603F" w:rsidP="003F5288">
      <w:r>
        <w:pict w14:anchorId="663952A5">
          <v:rect id="_x0000_i1031" style="width:0;height:1.5pt" o:hralign="center" o:hrstd="t" o:hr="t" fillcolor="#a0a0a0" stroked="f"/>
        </w:pict>
      </w:r>
    </w:p>
    <w:p w14:paraId="4C1770BA" w14:textId="77777777" w:rsidR="003F5288" w:rsidRPr="003F5288" w:rsidRDefault="003F5288" w:rsidP="003F5288">
      <w:pPr>
        <w:rPr>
          <w:b/>
          <w:bCs/>
        </w:rPr>
      </w:pPr>
      <w:r w:rsidRPr="003F5288">
        <w:rPr>
          <w:b/>
          <w:bCs/>
        </w:rPr>
        <w:t>7. Carbon Reduction Projects</w:t>
      </w:r>
    </w:p>
    <w:p w14:paraId="3A4C619E" w14:textId="77777777" w:rsidR="003F5288" w:rsidRPr="003F5288" w:rsidRDefault="003F5288" w:rsidP="003F5288">
      <w:pPr>
        <w:rPr>
          <w:b/>
          <w:bCs/>
        </w:rPr>
      </w:pPr>
      <w:r w:rsidRPr="003F5288">
        <w:rPr>
          <w:b/>
          <w:bCs/>
        </w:rPr>
        <w:t>Scope 1 (Gas + Fleet)</w:t>
      </w:r>
    </w:p>
    <w:p w14:paraId="1F49C045" w14:textId="77777777" w:rsidR="003F5288" w:rsidRPr="003F5288" w:rsidRDefault="003F5288" w:rsidP="003F5288">
      <w:pPr>
        <w:numPr>
          <w:ilvl w:val="0"/>
          <w:numId w:val="5"/>
        </w:numPr>
      </w:pPr>
      <w:r w:rsidRPr="003F5288">
        <w:t xml:space="preserve">Replace fleet vehicles with </w:t>
      </w:r>
      <w:r w:rsidRPr="003F5288">
        <w:rPr>
          <w:b/>
          <w:bCs/>
        </w:rPr>
        <w:t>Electric Vehicles (EVs)</w:t>
      </w:r>
      <w:r w:rsidRPr="003F5288">
        <w:t xml:space="preserve"> by 2030</w:t>
      </w:r>
    </w:p>
    <w:p w14:paraId="6B61D0AF" w14:textId="77777777" w:rsidR="003F5288" w:rsidRPr="003F5288" w:rsidRDefault="003F5288" w:rsidP="003F5288">
      <w:pPr>
        <w:numPr>
          <w:ilvl w:val="0"/>
          <w:numId w:val="5"/>
        </w:numPr>
      </w:pPr>
      <w:r w:rsidRPr="003F5288">
        <w:t xml:space="preserve">Consider </w:t>
      </w:r>
      <w:r w:rsidRPr="003F5288">
        <w:rPr>
          <w:b/>
          <w:bCs/>
        </w:rPr>
        <w:t>low-carbon heating options</w:t>
      </w:r>
      <w:r w:rsidRPr="003F5288">
        <w:t xml:space="preserve"> (if feasible with landlord)</w:t>
      </w:r>
    </w:p>
    <w:p w14:paraId="228FBD91" w14:textId="4C2E7EAA" w:rsidR="003F5288" w:rsidRPr="003F5288" w:rsidRDefault="003F5288" w:rsidP="003F5288">
      <w:pPr>
        <w:numPr>
          <w:ilvl w:val="0"/>
          <w:numId w:val="5"/>
        </w:numPr>
      </w:pPr>
      <w:r w:rsidRPr="003F5288">
        <w:t xml:space="preserve">Offset residual emissions annually through </w:t>
      </w:r>
      <w:r w:rsidR="0058603F" w:rsidRPr="0058603F">
        <w:rPr>
          <w:b/>
          <w:bCs/>
        </w:rPr>
        <w:t>Woodland Trust</w:t>
      </w:r>
    </w:p>
    <w:p w14:paraId="7F681E0B" w14:textId="77777777" w:rsidR="003F5288" w:rsidRPr="003F5288" w:rsidRDefault="003F5288" w:rsidP="003F5288">
      <w:pPr>
        <w:rPr>
          <w:b/>
          <w:bCs/>
        </w:rPr>
      </w:pPr>
      <w:r w:rsidRPr="003F5288">
        <w:rPr>
          <w:b/>
          <w:bCs/>
        </w:rPr>
        <w:t>Scope 2 (Electricity)</w:t>
      </w:r>
    </w:p>
    <w:p w14:paraId="585578F1" w14:textId="09D51817" w:rsidR="003F5288" w:rsidRPr="003F5288" w:rsidRDefault="003F5288" w:rsidP="003F5288">
      <w:pPr>
        <w:numPr>
          <w:ilvl w:val="0"/>
          <w:numId w:val="6"/>
        </w:numPr>
      </w:pPr>
      <w:r w:rsidRPr="003F5288">
        <w:lastRenderedPageBreak/>
        <w:t xml:space="preserve">Transition to a </w:t>
      </w:r>
      <w:r w:rsidRPr="003F5288">
        <w:rPr>
          <w:b/>
          <w:bCs/>
        </w:rPr>
        <w:t>renewable-backed energy tariff</w:t>
      </w:r>
      <w:r w:rsidRPr="003F5288">
        <w:t xml:space="preserve"> by 2026</w:t>
      </w:r>
      <w:r w:rsidR="0058603F">
        <w:t xml:space="preserve"> pending approval from the landlord </w:t>
      </w:r>
    </w:p>
    <w:p w14:paraId="620D9396" w14:textId="77777777" w:rsidR="003F5288" w:rsidRPr="003F5288" w:rsidRDefault="003F5288" w:rsidP="003F5288">
      <w:pPr>
        <w:numPr>
          <w:ilvl w:val="0"/>
          <w:numId w:val="6"/>
        </w:numPr>
      </w:pPr>
      <w:r w:rsidRPr="003F5288">
        <w:t xml:space="preserve">Implement </w:t>
      </w:r>
      <w:r w:rsidRPr="003F5288">
        <w:rPr>
          <w:b/>
          <w:bCs/>
        </w:rPr>
        <w:t>PC and printer power management</w:t>
      </w:r>
      <w:r w:rsidRPr="003F5288">
        <w:t xml:space="preserve"> across office systems</w:t>
      </w:r>
    </w:p>
    <w:p w14:paraId="3DE3B9C2" w14:textId="77777777" w:rsidR="003F5288" w:rsidRPr="003F5288" w:rsidRDefault="003F5288" w:rsidP="003F5288">
      <w:pPr>
        <w:numPr>
          <w:ilvl w:val="0"/>
          <w:numId w:val="6"/>
        </w:numPr>
      </w:pPr>
      <w:r w:rsidRPr="003F5288">
        <w:t xml:space="preserve">Encourage </w:t>
      </w:r>
      <w:r w:rsidRPr="003F5288">
        <w:rPr>
          <w:b/>
          <w:bCs/>
        </w:rPr>
        <w:t>“switch-off” campaigns</w:t>
      </w:r>
      <w:r w:rsidRPr="003F5288">
        <w:t xml:space="preserve"> for office-based staff</w:t>
      </w:r>
    </w:p>
    <w:p w14:paraId="645A2044" w14:textId="77777777" w:rsidR="003F5288" w:rsidRPr="003F5288" w:rsidRDefault="003F5288" w:rsidP="003F5288">
      <w:pPr>
        <w:rPr>
          <w:b/>
          <w:bCs/>
        </w:rPr>
      </w:pPr>
      <w:r w:rsidRPr="003F5288">
        <w:rPr>
          <w:b/>
          <w:bCs/>
        </w:rPr>
        <w:t>Scope 3 (Travel, Accommodation, Waste)</w:t>
      </w:r>
    </w:p>
    <w:p w14:paraId="7094B3E8" w14:textId="77777777" w:rsidR="003F5288" w:rsidRPr="003F5288" w:rsidRDefault="003F5288" w:rsidP="003F5288">
      <w:pPr>
        <w:numPr>
          <w:ilvl w:val="0"/>
          <w:numId w:val="7"/>
        </w:numPr>
      </w:pPr>
      <w:r w:rsidRPr="003F5288">
        <w:t xml:space="preserve">Promote </w:t>
      </w:r>
      <w:r w:rsidRPr="003F5288">
        <w:rPr>
          <w:b/>
          <w:bCs/>
        </w:rPr>
        <w:t>hybrid working</w:t>
      </w:r>
      <w:r w:rsidRPr="003F5288">
        <w:t xml:space="preserve"> to reduce commuting</w:t>
      </w:r>
    </w:p>
    <w:p w14:paraId="13C6B801" w14:textId="77777777" w:rsidR="003F5288" w:rsidRPr="003F5288" w:rsidRDefault="003F5288" w:rsidP="003F5288">
      <w:pPr>
        <w:numPr>
          <w:ilvl w:val="0"/>
          <w:numId w:val="7"/>
        </w:numPr>
      </w:pPr>
      <w:r w:rsidRPr="003F5288">
        <w:t xml:space="preserve">Implement </w:t>
      </w:r>
      <w:r w:rsidRPr="003F5288">
        <w:rPr>
          <w:b/>
          <w:bCs/>
        </w:rPr>
        <w:t>Travel Policy</w:t>
      </w:r>
      <w:r w:rsidRPr="003F5288">
        <w:t xml:space="preserve"> encouraging rail over car, and use of EVs for rentals</w:t>
      </w:r>
    </w:p>
    <w:p w14:paraId="498DC76B" w14:textId="77777777" w:rsidR="003F5288" w:rsidRPr="003F5288" w:rsidRDefault="003F5288" w:rsidP="003F5288">
      <w:pPr>
        <w:numPr>
          <w:ilvl w:val="0"/>
          <w:numId w:val="7"/>
        </w:numPr>
      </w:pPr>
      <w:r w:rsidRPr="003F5288">
        <w:t xml:space="preserve">Prioritise </w:t>
      </w:r>
      <w:r w:rsidRPr="003F5288">
        <w:rPr>
          <w:b/>
          <w:bCs/>
        </w:rPr>
        <w:t>Green-rated hotels</w:t>
      </w:r>
      <w:r w:rsidRPr="003F5288">
        <w:t xml:space="preserve"> for overnight stays</w:t>
      </w:r>
    </w:p>
    <w:p w14:paraId="5F283188" w14:textId="77777777" w:rsidR="003F5288" w:rsidRPr="003F5288" w:rsidRDefault="003F5288" w:rsidP="003F5288">
      <w:pPr>
        <w:numPr>
          <w:ilvl w:val="0"/>
          <w:numId w:val="7"/>
        </w:numPr>
      </w:pPr>
      <w:r w:rsidRPr="003F5288">
        <w:t xml:space="preserve">Provide staff with information on </w:t>
      </w:r>
      <w:r w:rsidRPr="003F5288">
        <w:rPr>
          <w:b/>
          <w:bCs/>
        </w:rPr>
        <w:t>eco-driving and sustainable commuting</w:t>
      </w:r>
    </w:p>
    <w:p w14:paraId="24010A32" w14:textId="77777777" w:rsidR="003F5288" w:rsidRPr="003F5288" w:rsidRDefault="003F5288" w:rsidP="003F5288">
      <w:pPr>
        <w:numPr>
          <w:ilvl w:val="0"/>
          <w:numId w:val="7"/>
        </w:numPr>
      </w:pPr>
      <w:r w:rsidRPr="003F5288">
        <w:t xml:space="preserve">Encourage use of </w:t>
      </w:r>
      <w:r w:rsidRPr="003F5288">
        <w:rPr>
          <w:b/>
          <w:bCs/>
        </w:rPr>
        <w:t>Cycle to Work schemes</w:t>
      </w:r>
      <w:r w:rsidRPr="003F5288">
        <w:t>, public transport discounting</w:t>
      </w:r>
    </w:p>
    <w:p w14:paraId="56F0E732" w14:textId="77777777" w:rsidR="003F5288" w:rsidRPr="003F5288" w:rsidRDefault="003F5288" w:rsidP="003F5288">
      <w:pPr>
        <w:numPr>
          <w:ilvl w:val="0"/>
          <w:numId w:val="7"/>
        </w:numPr>
      </w:pPr>
      <w:r w:rsidRPr="003F5288">
        <w:t xml:space="preserve">Roll out </w:t>
      </w:r>
      <w:r w:rsidRPr="003F5288">
        <w:rPr>
          <w:b/>
          <w:bCs/>
        </w:rPr>
        <w:t>digital-first processes</w:t>
      </w:r>
      <w:r w:rsidRPr="003F5288">
        <w:t xml:space="preserve"> to reduce paper usage</w:t>
      </w:r>
    </w:p>
    <w:p w14:paraId="72E24A7E" w14:textId="77777777" w:rsidR="003F5288" w:rsidRPr="003F5288" w:rsidRDefault="003F5288" w:rsidP="003F5288">
      <w:pPr>
        <w:numPr>
          <w:ilvl w:val="0"/>
          <w:numId w:val="7"/>
        </w:numPr>
      </w:pPr>
      <w:r w:rsidRPr="003F5288">
        <w:t xml:space="preserve">Support the creation of a </w:t>
      </w:r>
      <w:r w:rsidRPr="003F5288">
        <w:rPr>
          <w:b/>
          <w:bCs/>
        </w:rPr>
        <w:t>Sustainability Champion Network</w:t>
      </w:r>
      <w:r w:rsidRPr="003F5288">
        <w:t xml:space="preserve"> within the team</w:t>
      </w:r>
    </w:p>
    <w:p w14:paraId="6E50C21A" w14:textId="77777777" w:rsidR="003F5288" w:rsidRPr="003F5288" w:rsidRDefault="0058603F" w:rsidP="003F5288">
      <w:r>
        <w:pict w14:anchorId="4024777B">
          <v:rect id="_x0000_i1032" style="width:0;height:1.5pt" o:hralign="center" o:hrstd="t" o:hr="t" fillcolor="#a0a0a0" stroked="f"/>
        </w:pict>
      </w:r>
    </w:p>
    <w:p w14:paraId="2B3342E0" w14:textId="77777777" w:rsidR="003F5288" w:rsidRPr="003F5288" w:rsidRDefault="003F5288" w:rsidP="003F5288">
      <w:pPr>
        <w:rPr>
          <w:b/>
          <w:bCs/>
        </w:rPr>
      </w:pPr>
      <w:r w:rsidRPr="003F5288">
        <w:rPr>
          <w:b/>
          <w:bCs/>
        </w:rPr>
        <w:t>8. Employee Learning and Behavioural Change</w:t>
      </w:r>
    </w:p>
    <w:p w14:paraId="689966B6" w14:textId="77777777" w:rsidR="003F5288" w:rsidRPr="003F5288" w:rsidRDefault="003F5288" w:rsidP="003F5288">
      <w:pPr>
        <w:numPr>
          <w:ilvl w:val="0"/>
          <w:numId w:val="8"/>
        </w:numPr>
      </w:pPr>
      <w:r w:rsidRPr="003F5288">
        <w:t xml:space="preserve">Develop an </w:t>
      </w:r>
      <w:r w:rsidRPr="003F5288">
        <w:rPr>
          <w:b/>
          <w:bCs/>
        </w:rPr>
        <w:t>internal dashboard</w:t>
      </w:r>
      <w:r w:rsidRPr="003F5288">
        <w:t xml:space="preserve"> showing environmental impact data</w:t>
      </w:r>
    </w:p>
    <w:p w14:paraId="60063E10" w14:textId="77777777" w:rsidR="003F5288" w:rsidRPr="003F5288" w:rsidRDefault="003F5288" w:rsidP="003F5288">
      <w:pPr>
        <w:numPr>
          <w:ilvl w:val="0"/>
          <w:numId w:val="8"/>
        </w:numPr>
      </w:pPr>
      <w:r w:rsidRPr="003F5288">
        <w:t xml:space="preserve">Share </w:t>
      </w:r>
      <w:r w:rsidRPr="003F5288">
        <w:rPr>
          <w:b/>
          <w:bCs/>
        </w:rPr>
        <w:t>sustainability content</w:t>
      </w:r>
      <w:r w:rsidRPr="003F5288">
        <w:t xml:space="preserve"> via newsletters, webinars, and intranet posts</w:t>
      </w:r>
    </w:p>
    <w:p w14:paraId="6A87E5DE" w14:textId="77777777" w:rsidR="003F5288" w:rsidRPr="003F5288" w:rsidRDefault="003F5288" w:rsidP="003F5288">
      <w:pPr>
        <w:numPr>
          <w:ilvl w:val="0"/>
          <w:numId w:val="8"/>
        </w:numPr>
      </w:pPr>
      <w:r w:rsidRPr="003F5288">
        <w:t xml:space="preserve">Include </w:t>
      </w:r>
      <w:r w:rsidRPr="003F5288">
        <w:rPr>
          <w:b/>
          <w:bCs/>
        </w:rPr>
        <w:t>carbon reduction expectations in annual appraisals</w:t>
      </w:r>
    </w:p>
    <w:p w14:paraId="7A8A71BA" w14:textId="77777777" w:rsidR="003F5288" w:rsidRPr="003F5288" w:rsidRDefault="003F5288" w:rsidP="003F5288">
      <w:pPr>
        <w:numPr>
          <w:ilvl w:val="0"/>
          <w:numId w:val="8"/>
        </w:numPr>
      </w:pPr>
      <w:r w:rsidRPr="003F5288">
        <w:t>Recognise and reward teams/individuals reducing emissions</w:t>
      </w:r>
    </w:p>
    <w:p w14:paraId="2C39E4FB" w14:textId="77777777" w:rsidR="003F5288" w:rsidRPr="003F5288" w:rsidRDefault="003F5288" w:rsidP="003F5288">
      <w:pPr>
        <w:numPr>
          <w:ilvl w:val="0"/>
          <w:numId w:val="8"/>
        </w:numPr>
      </w:pPr>
      <w:r w:rsidRPr="003F5288">
        <w:t xml:space="preserve">Provide </w:t>
      </w:r>
      <w:r w:rsidRPr="003F5288">
        <w:rPr>
          <w:b/>
          <w:bCs/>
        </w:rPr>
        <w:t>training on low-carbon operations</w:t>
      </w:r>
      <w:r w:rsidRPr="003F5288">
        <w:t xml:space="preserve"> and travel choices</w:t>
      </w:r>
    </w:p>
    <w:p w14:paraId="44124720" w14:textId="77777777" w:rsidR="003F5288" w:rsidRPr="003F5288" w:rsidRDefault="0058603F" w:rsidP="003F5288">
      <w:r>
        <w:pict w14:anchorId="520886F8">
          <v:rect id="_x0000_i1033" style="width:0;height:1.5pt" o:hralign="center" o:hrstd="t" o:hr="t" fillcolor="#a0a0a0" stroked="f"/>
        </w:pict>
      </w:r>
    </w:p>
    <w:p w14:paraId="0C3F7D94" w14:textId="77777777" w:rsidR="003F5288" w:rsidRPr="003F5288" w:rsidRDefault="003F5288" w:rsidP="003F5288">
      <w:pPr>
        <w:rPr>
          <w:b/>
          <w:bCs/>
        </w:rPr>
      </w:pPr>
      <w:r w:rsidRPr="003F5288">
        <w:rPr>
          <w:b/>
          <w:bCs/>
        </w:rPr>
        <w:t>9. Leadership</w:t>
      </w:r>
    </w:p>
    <w:p w14:paraId="7AC16044" w14:textId="77777777" w:rsidR="003F5288" w:rsidRPr="003F5288" w:rsidRDefault="003F5288" w:rsidP="003F5288">
      <w:proofErr w:type="spellStart"/>
      <w:r w:rsidRPr="003F5288">
        <w:t>MediLink’s</w:t>
      </w:r>
      <w:proofErr w:type="spellEnd"/>
      <w:r w:rsidRPr="003F5288">
        <w:t xml:space="preserve"> Executive Team fully supports this Carbon Reduction Plan. Oversight sits with the Compliance Director, and carbon reduction forms part of the leadership agenda. Quarterly reporting will monitor progress and ensure accountability across business functions.</w:t>
      </w:r>
    </w:p>
    <w:p w14:paraId="6797182C" w14:textId="77777777" w:rsidR="003F5288" w:rsidRPr="003F5288" w:rsidRDefault="0058603F" w:rsidP="003F5288">
      <w:r>
        <w:pict w14:anchorId="2C2EB767">
          <v:rect id="_x0000_i1034" style="width:0;height:1.5pt" o:hralign="center" o:hrstd="t" o:hr="t" fillcolor="#a0a0a0" stroked="f"/>
        </w:pict>
      </w:r>
    </w:p>
    <w:p w14:paraId="2A873969" w14:textId="77777777" w:rsidR="003F5288" w:rsidRPr="003F5288" w:rsidRDefault="003F5288" w:rsidP="003F5288">
      <w:pPr>
        <w:rPr>
          <w:b/>
          <w:bCs/>
        </w:rPr>
      </w:pPr>
      <w:r w:rsidRPr="003F5288">
        <w:rPr>
          <w:b/>
          <w:bCs/>
        </w:rPr>
        <w:t>10. Declaration and Sign-Off</w:t>
      </w:r>
    </w:p>
    <w:p w14:paraId="707833CC" w14:textId="5277470F" w:rsidR="003F5288" w:rsidRPr="003F5288" w:rsidRDefault="003F5288" w:rsidP="003F5288">
      <w:r w:rsidRPr="003F5288">
        <w:t xml:space="preserve">This Carbon Reduction Plan has been completed in line with </w:t>
      </w:r>
      <w:r w:rsidRPr="003F5288">
        <w:rPr>
          <w:b/>
          <w:bCs/>
        </w:rPr>
        <w:t>PPN 0</w:t>
      </w:r>
      <w:r w:rsidR="008B7D71">
        <w:rPr>
          <w:b/>
          <w:bCs/>
        </w:rPr>
        <w:t>0</w:t>
      </w:r>
      <w:r w:rsidRPr="003F5288">
        <w:rPr>
          <w:b/>
          <w:bCs/>
        </w:rPr>
        <w:t>6/2</w:t>
      </w:r>
      <w:r w:rsidR="008B7D71">
        <w:rPr>
          <w:b/>
          <w:bCs/>
        </w:rPr>
        <w:t>5</w:t>
      </w:r>
      <w:r w:rsidRPr="003F5288">
        <w:t xml:space="preserve">, the GHG Reporting Protocol, and the SECR requirements. </w:t>
      </w:r>
      <w:r w:rsidR="005331BC" w:rsidRPr="005331BC">
        <w:t>missions have been calculated using DEFRA conversion factors and disclosed transparently.</w:t>
      </w:r>
      <w:r w:rsidR="005331BC">
        <w:br/>
      </w:r>
      <w:r w:rsidRPr="003F5288">
        <w:lastRenderedPageBreak/>
        <w:t>This plan has been reviewed and approved by MediLink Consulting Ltd’s Executive Board.</w:t>
      </w:r>
    </w:p>
    <w:p w14:paraId="060B5F58" w14:textId="45DD9497" w:rsidR="005331BC" w:rsidRDefault="001F349A" w:rsidP="003F5288">
      <w:pPr>
        <w:rPr>
          <w:b/>
          <w:bCs/>
        </w:rPr>
      </w:pPr>
      <w:r>
        <w:rPr>
          <w:noProof/>
        </w:rPr>
        <w:drawing>
          <wp:anchor distT="0" distB="0" distL="114300" distR="114300" simplePos="0" relativeHeight="251658240" behindDoc="1" locked="0" layoutInCell="1" allowOverlap="1" wp14:anchorId="6094A078" wp14:editId="641D68E0">
            <wp:simplePos x="0" y="0"/>
            <wp:positionH relativeFrom="column">
              <wp:posOffset>-292582</wp:posOffset>
            </wp:positionH>
            <wp:positionV relativeFrom="paragraph">
              <wp:posOffset>-197409</wp:posOffset>
            </wp:positionV>
            <wp:extent cx="1962723" cy="1971294"/>
            <wp:effectExtent l="0" t="0" r="0" b="0"/>
            <wp:wrapNone/>
            <wp:docPr id="967863856"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863856" name="Picture 1" descr="A signature on a white backgroun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962723" cy="1971294"/>
                    </a:xfrm>
                    <a:prstGeom prst="rect">
                      <a:avLst/>
                    </a:prstGeom>
                  </pic:spPr>
                </pic:pic>
              </a:graphicData>
            </a:graphic>
            <wp14:sizeRelH relativeFrom="page">
              <wp14:pctWidth>0</wp14:pctWidth>
            </wp14:sizeRelH>
            <wp14:sizeRelV relativeFrom="page">
              <wp14:pctHeight>0</wp14:pctHeight>
            </wp14:sizeRelV>
          </wp:anchor>
        </w:drawing>
      </w:r>
      <w:r w:rsidR="003F5288" w:rsidRPr="003F5288">
        <w:rPr>
          <w:b/>
          <w:bCs/>
        </w:rPr>
        <w:t>Signed on behalf of MediLink Consulting Ltd:</w:t>
      </w:r>
      <w:r w:rsidR="003F5288" w:rsidRPr="003F5288">
        <w:br/>
      </w:r>
      <w:r w:rsidR="003F5288" w:rsidRPr="003F5288">
        <w:rPr>
          <w:b/>
          <w:bCs/>
        </w:rPr>
        <w:t>Danielle Gifford</w:t>
      </w:r>
    </w:p>
    <w:p w14:paraId="5DC4B49D" w14:textId="77777777" w:rsidR="001F349A" w:rsidRDefault="003F5288" w:rsidP="003F5288">
      <w:pPr>
        <w:rPr>
          <w:b/>
          <w:bCs/>
        </w:rPr>
      </w:pPr>
      <w:r w:rsidRPr="003F5288">
        <w:br/>
      </w:r>
    </w:p>
    <w:p w14:paraId="63FA2F45" w14:textId="2B759C04" w:rsidR="007213F4" w:rsidRDefault="003F5288">
      <w:r w:rsidRPr="003F5288">
        <w:rPr>
          <w:b/>
          <w:bCs/>
        </w:rPr>
        <w:t>Compliance Director</w:t>
      </w:r>
      <w:r w:rsidRPr="003F5288">
        <w:br/>
      </w:r>
      <w:r w:rsidRPr="003F5288">
        <w:rPr>
          <w:b/>
          <w:bCs/>
        </w:rPr>
        <w:t xml:space="preserve">Date: </w:t>
      </w:r>
      <w:bookmarkEnd w:id="0"/>
      <w:r w:rsidR="008B7D71">
        <w:t>14</w:t>
      </w:r>
      <w:r w:rsidR="008B7D71" w:rsidRPr="008B7D71">
        <w:t>/0</w:t>
      </w:r>
      <w:r w:rsidR="008B7D71">
        <w:t>2</w:t>
      </w:r>
      <w:r w:rsidR="008B7D71" w:rsidRPr="008B7D71">
        <w:t>/2024</w:t>
      </w:r>
    </w:p>
    <w:sectPr w:rsidR="007213F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BA0A7" w14:textId="77777777" w:rsidR="004562A7" w:rsidRDefault="004562A7" w:rsidP="004562A7">
      <w:pPr>
        <w:spacing w:after="0" w:line="240" w:lineRule="auto"/>
      </w:pPr>
      <w:r>
        <w:separator/>
      </w:r>
    </w:p>
  </w:endnote>
  <w:endnote w:type="continuationSeparator" w:id="0">
    <w:p w14:paraId="515CB916" w14:textId="77777777" w:rsidR="004562A7" w:rsidRDefault="004562A7" w:rsidP="00456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1B68E" w14:textId="77777777" w:rsidR="004562A7" w:rsidRDefault="004562A7" w:rsidP="004562A7">
      <w:pPr>
        <w:spacing w:after="0" w:line="240" w:lineRule="auto"/>
      </w:pPr>
      <w:r>
        <w:separator/>
      </w:r>
    </w:p>
  </w:footnote>
  <w:footnote w:type="continuationSeparator" w:id="0">
    <w:p w14:paraId="22C9F01B" w14:textId="77777777" w:rsidR="004562A7" w:rsidRDefault="004562A7" w:rsidP="00456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1CFEA" w14:textId="11A63468" w:rsidR="004562A7" w:rsidRDefault="004562A7">
    <w:pPr>
      <w:pStyle w:val="Header"/>
    </w:pPr>
    <w:r>
      <w:rPr>
        <w:noProof/>
      </w:rPr>
      <w:drawing>
        <wp:anchor distT="0" distB="0" distL="114300" distR="114300" simplePos="0" relativeHeight="251659264" behindDoc="0" locked="0" layoutInCell="1" allowOverlap="1" wp14:anchorId="30352757" wp14:editId="49C2D998">
          <wp:simplePos x="0" y="0"/>
          <wp:positionH relativeFrom="column">
            <wp:posOffset>3917950</wp:posOffset>
          </wp:positionH>
          <wp:positionV relativeFrom="paragraph">
            <wp:posOffset>-362585</wp:posOffset>
          </wp:positionV>
          <wp:extent cx="2416810" cy="977265"/>
          <wp:effectExtent l="0" t="0" r="2540" b="0"/>
          <wp:wrapThrough wrapText="bothSides">
            <wp:wrapPolygon edited="0">
              <wp:start x="16685" y="0"/>
              <wp:lineTo x="0" y="2947"/>
              <wp:lineTo x="0" y="11368"/>
              <wp:lineTo x="2724" y="13474"/>
              <wp:lineTo x="2213" y="15579"/>
              <wp:lineTo x="2894" y="18105"/>
              <wp:lineTo x="16685" y="20211"/>
              <wp:lineTo x="16685" y="21053"/>
              <wp:lineTo x="21452" y="21053"/>
              <wp:lineTo x="21452" y="0"/>
              <wp:lineTo x="16685" y="0"/>
            </wp:wrapPolygon>
          </wp:wrapThrough>
          <wp:docPr id="1" name="Picture 1"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16810" cy="977265"/>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D5EDE"/>
    <w:multiLevelType w:val="multilevel"/>
    <w:tmpl w:val="6526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F648C5"/>
    <w:multiLevelType w:val="multilevel"/>
    <w:tmpl w:val="FE942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84D76"/>
    <w:multiLevelType w:val="multilevel"/>
    <w:tmpl w:val="EC88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E72A15"/>
    <w:multiLevelType w:val="multilevel"/>
    <w:tmpl w:val="44A60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507A50"/>
    <w:multiLevelType w:val="multilevel"/>
    <w:tmpl w:val="37CE3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EA7A7B"/>
    <w:multiLevelType w:val="multilevel"/>
    <w:tmpl w:val="39A0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4D4CAF"/>
    <w:multiLevelType w:val="hybridMultilevel"/>
    <w:tmpl w:val="1B2CD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5E40FC"/>
    <w:multiLevelType w:val="multilevel"/>
    <w:tmpl w:val="886AE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C4278E"/>
    <w:multiLevelType w:val="multilevel"/>
    <w:tmpl w:val="3C16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0576292">
    <w:abstractNumId w:val="2"/>
  </w:num>
  <w:num w:numId="2" w16cid:durableId="1264071311">
    <w:abstractNumId w:val="7"/>
  </w:num>
  <w:num w:numId="3" w16cid:durableId="712967996">
    <w:abstractNumId w:val="4"/>
  </w:num>
  <w:num w:numId="4" w16cid:durableId="1316488489">
    <w:abstractNumId w:val="3"/>
  </w:num>
  <w:num w:numId="5" w16cid:durableId="1732921668">
    <w:abstractNumId w:val="5"/>
  </w:num>
  <w:num w:numId="6" w16cid:durableId="571083979">
    <w:abstractNumId w:val="8"/>
  </w:num>
  <w:num w:numId="7" w16cid:durableId="25370846">
    <w:abstractNumId w:val="0"/>
  </w:num>
  <w:num w:numId="8" w16cid:durableId="1253080225">
    <w:abstractNumId w:val="1"/>
  </w:num>
  <w:num w:numId="9" w16cid:durableId="5526201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288"/>
    <w:rsid w:val="00093B8F"/>
    <w:rsid w:val="001358CA"/>
    <w:rsid w:val="001F349A"/>
    <w:rsid w:val="002815AD"/>
    <w:rsid w:val="0037060E"/>
    <w:rsid w:val="003D68FB"/>
    <w:rsid w:val="003F5288"/>
    <w:rsid w:val="004562A7"/>
    <w:rsid w:val="005331BC"/>
    <w:rsid w:val="0058603F"/>
    <w:rsid w:val="00707F25"/>
    <w:rsid w:val="007213F4"/>
    <w:rsid w:val="008A1497"/>
    <w:rsid w:val="008B7D71"/>
    <w:rsid w:val="009B14A3"/>
    <w:rsid w:val="00CA43E9"/>
    <w:rsid w:val="00CF67DA"/>
    <w:rsid w:val="00FE5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52C13899"/>
  <w15:chartTrackingRefBased/>
  <w15:docId w15:val="{C2F61245-2525-405E-94B2-A068A8918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52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52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52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52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52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52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52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52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52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2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52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52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52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52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52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52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52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5288"/>
    <w:rPr>
      <w:rFonts w:eastAsiaTheme="majorEastAsia" w:cstheme="majorBidi"/>
      <w:color w:val="272727" w:themeColor="text1" w:themeTint="D8"/>
    </w:rPr>
  </w:style>
  <w:style w:type="paragraph" w:styleId="Title">
    <w:name w:val="Title"/>
    <w:basedOn w:val="Normal"/>
    <w:next w:val="Normal"/>
    <w:link w:val="TitleChar"/>
    <w:uiPriority w:val="10"/>
    <w:qFormat/>
    <w:rsid w:val="003F52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52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52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52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5288"/>
    <w:pPr>
      <w:spacing w:before="160"/>
      <w:jc w:val="center"/>
    </w:pPr>
    <w:rPr>
      <w:i/>
      <w:iCs/>
      <w:color w:val="404040" w:themeColor="text1" w:themeTint="BF"/>
    </w:rPr>
  </w:style>
  <w:style w:type="character" w:customStyle="1" w:styleId="QuoteChar">
    <w:name w:val="Quote Char"/>
    <w:basedOn w:val="DefaultParagraphFont"/>
    <w:link w:val="Quote"/>
    <w:uiPriority w:val="29"/>
    <w:rsid w:val="003F5288"/>
    <w:rPr>
      <w:i/>
      <w:iCs/>
      <w:color w:val="404040" w:themeColor="text1" w:themeTint="BF"/>
    </w:rPr>
  </w:style>
  <w:style w:type="paragraph" w:styleId="ListParagraph">
    <w:name w:val="List Paragraph"/>
    <w:basedOn w:val="Normal"/>
    <w:uiPriority w:val="34"/>
    <w:qFormat/>
    <w:rsid w:val="003F5288"/>
    <w:pPr>
      <w:ind w:left="720"/>
      <w:contextualSpacing/>
    </w:pPr>
  </w:style>
  <w:style w:type="character" w:styleId="IntenseEmphasis">
    <w:name w:val="Intense Emphasis"/>
    <w:basedOn w:val="DefaultParagraphFont"/>
    <w:uiPriority w:val="21"/>
    <w:qFormat/>
    <w:rsid w:val="003F5288"/>
    <w:rPr>
      <w:i/>
      <w:iCs/>
      <w:color w:val="0F4761" w:themeColor="accent1" w:themeShade="BF"/>
    </w:rPr>
  </w:style>
  <w:style w:type="paragraph" w:styleId="IntenseQuote">
    <w:name w:val="Intense Quote"/>
    <w:basedOn w:val="Normal"/>
    <w:next w:val="Normal"/>
    <w:link w:val="IntenseQuoteChar"/>
    <w:uiPriority w:val="30"/>
    <w:qFormat/>
    <w:rsid w:val="003F52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5288"/>
    <w:rPr>
      <w:i/>
      <w:iCs/>
      <w:color w:val="0F4761" w:themeColor="accent1" w:themeShade="BF"/>
    </w:rPr>
  </w:style>
  <w:style w:type="character" w:styleId="IntenseReference">
    <w:name w:val="Intense Reference"/>
    <w:basedOn w:val="DefaultParagraphFont"/>
    <w:uiPriority w:val="32"/>
    <w:qFormat/>
    <w:rsid w:val="003F5288"/>
    <w:rPr>
      <w:b/>
      <w:bCs/>
      <w:smallCaps/>
      <w:color w:val="0F4761" w:themeColor="accent1" w:themeShade="BF"/>
      <w:spacing w:val="5"/>
    </w:rPr>
  </w:style>
  <w:style w:type="paragraph" w:styleId="Header">
    <w:name w:val="header"/>
    <w:basedOn w:val="Normal"/>
    <w:link w:val="HeaderChar"/>
    <w:uiPriority w:val="99"/>
    <w:unhideWhenUsed/>
    <w:rsid w:val="004562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62A7"/>
  </w:style>
  <w:style w:type="paragraph" w:styleId="Footer">
    <w:name w:val="footer"/>
    <w:basedOn w:val="Normal"/>
    <w:link w:val="FooterChar"/>
    <w:uiPriority w:val="99"/>
    <w:unhideWhenUsed/>
    <w:rsid w:val="004562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6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6745">
      <w:bodyDiv w:val="1"/>
      <w:marLeft w:val="0"/>
      <w:marRight w:val="0"/>
      <w:marTop w:val="0"/>
      <w:marBottom w:val="0"/>
      <w:divBdr>
        <w:top w:val="none" w:sz="0" w:space="0" w:color="auto"/>
        <w:left w:val="none" w:sz="0" w:space="0" w:color="auto"/>
        <w:bottom w:val="none" w:sz="0" w:space="0" w:color="auto"/>
        <w:right w:val="none" w:sz="0" w:space="0" w:color="auto"/>
      </w:divBdr>
    </w:div>
    <w:div w:id="523792541">
      <w:bodyDiv w:val="1"/>
      <w:marLeft w:val="0"/>
      <w:marRight w:val="0"/>
      <w:marTop w:val="0"/>
      <w:marBottom w:val="0"/>
      <w:divBdr>
        <w:top w:val="none" w:sz="0" w:space="0" w:color="auto"/>
        <w:left w:val="none" w:sz="0" w:space="0" w:color="auto"/>
        <w:bottom w:val="none" w:sz="0" w:space="0" w:color="auto"/>
        <w:right w:val="none" w:sz="0" w:space="0" w:color="auto"/>
      </w:divBdr>
    </w:div>
    <w:div w:id="524097032">
      <w:bodyDiv w:val="1"/>
      <w:marLeft w:val="0"/>
      <w:marRight w:val="0"/>
      <w:marTop w:val="0"/>
      <w:marBottom w:val="0"/>
      <w:divBdr>
        <w:top w:val="none" w:sz="0" w:space="0" w:color="auto"/>
        <w:left w:val="none" w:sz="0" w:space="0" w:color="auto"/>
        <w:bottom w:val="none" w:sz="0" w:space="0" w:color="auto"/>
        <w:right w:val="none" w:sz="0" w:space="0" w:color="auto"/>
      </w:divBdr>
    </w:div>
    <w:div w:id="1305701334">
      <w:bodyDiv w:val="1"/>
      <w:marLeft w:val="0"/>
      <w:marRight w:val="0"/>
      <w:marTop w:val="0"/>
      <w:marBottom w:val="0"/>
      <w:divBdr>
        <w:top w:val="none" w:sz="0" w:space="0" w:color="auto"/>
        <w:left w:val="none" w:sz="0" w:space="0" w:color="auto"/>
        <w:bottom w:val="none" w:sz="0" w:space="0" w:color="auto"/>
        <w:right w:val="none" w:sz="0" w:space="0" w:color="auto"/>
      </w:divBdr>
    </w:div>
    <w:div w:id="1703313337">
      <w:bodyDiv w:val="1"/>
      <w:marLeft w:val="0"/>
      <w:marRight w:val="0"/>
      <w:marTop w:val="0"/>
      <w:marBottom w:val="0"/>
      <w:divBdr>
        <w:top w:val="none" w:sz="0" w:space="0" w:color="auto"/>
        <w:left w:val="none" w:sz="0" w:space="0" w:color="auto"/>
        <w:bottom w:val="none" w:sz="0" w:space="0" w:color="auto"/>
        <w:right w:val="none" w:sz="0" w:space="0" w:color="auto"/>
      </w:divBdr>
    </w:div>
    <w:div w:id="1938711182">
      <w:bodyDiv w:val="1"/>
      <w:marLeft w:val="0"/>
      <w:marRight w:val="0"/>
      <w:marTop w:val="0"/>
      <w:marBottom w:val="0"/>
      <w:divBdr>
        <w:top w:val="none" w:sz="0" w:space="0" w:color="auto"/>
        <w:left w:val="none" w:sz="0" w:space="0" w:color="auto"/>
        <w:bottom w:val="none" w:sz="0" w:space="0" w:color="auto"/>
        <w:right w:val="none" w:sz="0" w:space="0" w:color="auto"/>
      </w:divBdr>
    </w:div>
    <w:div w:id="211774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869</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Gifford</dc:creator>
  <cp:keywords/>
  <dc:description/>
  <cp:lastModifiedBy>Danielle Gifford</cp:lastModifiedBy>
  <cp:revision>2</cp:revision>
  <dcterms:created xsi:type="dcterms:W3CDTF">2025-05-22T13:22:00Z</dcterms:created>
  <dcterms:modified xsi:type="dcterms:W3CDTF">2025-05-22T13:22:00Z</dcterms:modified>
</cp:coreProperties>
</file>